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B6" w:rsidRDefault="000E15B6" w:rsidP="000E15B6">
      <w:pPr>
        <w:spacing w:after="0"/>
        <w:ind w:left="3544" w:firstLine="72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E15B6" w:rsidRDefault="000E15B6" w:rsidP="000E15B6">
      <w:pPr>
        <w:spacing w:after="0"/>
        <w:ind w:left="3544" w:firstLine="72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</w:p>
    <w:p w:rsidR="000E15B6" w:rsidRDefault="000E15B6" w:rsidP="000E15B6">
      <w:pPr>
        <w:spacing w:after="0"/>
        <w:ind w:left="3544" w:firstLine="7229"/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E15B6" w:rsidRDefault="000E15B6" w:rsidP="000E15B6">
      <w:pPr>
        <w:spacing w:after="0"/>
        <w:ind w:left="3544" w:firstLine="72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0E15B6" w:rsidRDefault="000E15B6" w:rsidP="000E15B6">
      <w:pPr>
        <w:spacing w:after="0"/>
        <w:ind w:left="3544" w:firstLine="7229"/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</w:t>
      </w: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8C7B88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15B6">
        <w:rPr>
          <w:rFonts w:ascii="Times New Roman" w:hAnsi="Times New Roman" w:cs="Times New Roman"/>
          <w:sz w:val="28"/>
          <w:szCs w:val="28"/>
        </w:rPr>
        <w:t xml:space="preserve">об исполнении отдельных показателей индикативного плана социально-экономического развития муниципального образования </w:t>
      </w:r>
      <w:proofErr w:type="spellStart"/>
      <w:r w:rsidRPr="000E15B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E15B6">
        <w:rPr>
          <w:rFonts w:ascii="Times New Roman" w:hAnsi="Times New Roman" w:cs="Times New Roman"/>
          <w:sz w:val="28"/>
          <w:szCs w:val="28"/>
        </w:rPr>
        <w:t xml:space="preserve"> район на 2019 год и плановый период 2020 и 2021 годов за </w:t>
      </w:r>
      <w:r w:rsidR="00DF209B">
        <w:rPr>
          <w:rFonts w:ascii="Times New Roman" w:hAnsi="Times New Roman" w:cs="Times New Roman"/>
          <w:sz w:val="28"/>
          <w:szCs w:val="28"/>
        </w:rPr>
        <w:t>8 месяцев</w:t>
      </w:r>
      <w:r w:rsidRPr="000E15B6">
        <w:rPr>
          <w:rFonts w:ascii="Times New Roman" w:hAnsi="Times New Roman" w:cs="Times New Roman"/>
          <w:sz w:val="28"/>
          <w:szCs w:val="28"/>
        </w:rPr>
        <w:t xml:space="preserve"> 2019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15B6">
        <w:rPr>
          <w:rFonts w:ascii="Times New Roman" w:hAnsi="Times New Roman" w:cs="Times New Roman"/>
          <w:sz w:val="28"/>
          <w:szCs w:val="28"/>
        </w:rPr>
        <w:t>(по оперативным данным)</w:t>
      </w:r>
    </w:p>
    <w:p w:rsidR="000E15B6" w:rsidRP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376"/>
        <w:gridCol w:w="1135"/>
        <w:gridCol w:w="1134"/>
        <w:gridCol w:w="1135"/>
        <w:gridCol w:w="1135"/>
        <w:gridCol w:w="1418"/>
        <w:gridCol w:w="1702"/>
        <w:gridCol w:w="1561"/>
      </w:tblGrid>
      <w:tr w:rsidR="000E15B6" w:rsidRPr="000E15B6" w:rsidTr="00374F25">
        <w:trPr>
          <w:trHeight w:val="160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B88" w:rsidRDefault="00DF209B" w:rsidP="008C7B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месяцев</w:t>
            </w:r>
          </w:p>
          <w:p w:rsidR="000E15B6" w:rsidRPr="000E15B6" w:rsidRDefault="000E15B6" w:rsidP="008C7B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DF209B">
            <w:pPr>
              <w:spacing w:after="0" w:line="240" w:lineRule="auto"/>
              <w:ind w:left="-10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месяцев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г.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на        2019 г.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темп роста в 2019 г,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209B" w:rsidRDefault="000E15B6" w:rsidP="00DF209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</w:t>
            </w:r>
            <w:proofErr w:type="gram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роста 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месяцев 2019 г.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</w:p>
          <w:p w:rsidR="000E15B6" w:rsidRPr="000E15B6" w:rsidRDefault="00DF209B" w:rsidP="00DF209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месяцам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г.,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BD54C9" w:rsidP="00DF209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выполнения плана 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месяцев</w:t>
            </w:r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 от </w:t>
            </w:r>
            <w:proofErr w:type="spell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</w:t>
            </w:r>
            <w:proofErr w:type="spellEnd"/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руемых</w:t>
            </w:r>
            <w:proofErr w:type="spellEnd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темпов роста, </w:t>
            </w:r>
            <w:proofErr w:type="spell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E15B6" w:rsidRPr="000E15B6" w:rsidTr="00374F25">
        <w:trPr>
          <w:trHeight w:val="3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E15B6" w:rsidRPr="000E15B6" w:rsidTr="00374F25">
        <w:trPr>
          <w:trHeight w:val="330"/>
        </w:trPr>
        <w:tc>
          <w:tcPr>
            <w:tcW w:w="8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Индикаторы развития демографии, сферы труда и занятости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0E15B6" w:rsidTr="00374F25">
        <w:trPr>
          <w:trHeight w:val="630"/>
        </w:trPr>
        <w:tc>
          <w:tcPr>
            <w:tcW w:w="5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тыс. человек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374F25" w:rsidRPr="000E15B6" w:rsidTr="00374F25">
        <w:trPr>
          <w:trHeight w:val="960"/>
        </w:trPr>
        <w:tc>
          <w:tcPr>
            <w:tcW w:w="5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на конец года, в % к численности трудоспособного населения в трудоспособном возрасте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-25,0</w:t>
            </w:r>
          </w:p>
        </w:tc>
      </w:tr>
      <w:tr w:rsidR="00374F25" w:rsidRPr="000E15B6" w:rsidTr="00374F25">
        <w:trPr>
          <w:trHeight w:val="705"/>
        </w:trPr>
        <w:tc>
          <w:tcPr>
            <w:tcW w:w="5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для расчета фонда оплаты труда по крупным и средним предприятиям, тыс. чел.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62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62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62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265D9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374F25" w:rsidRPr="000E15B6" w:rsidTr="00DF209B">
        <w:trPr>
          <w:trHeight w:val="26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крупным и средним  организациям,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</w:t>
            </w:r>
            <w:r w:rsidR="00D9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DF209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607C" w:rsidRPr="000E15B6" w:rsidTr="00DF209B">
        <w:trPr>
          <w:trHeight w:val="26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4607C" w:rsidRPr="000E15B6" w:rsidTr="00DF209B">
        <w:trPr>
          <w:trHeight w:val="55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07C" w:rsidRPr="000E15B6" w:rsidRDefault="00C4607C" w:rsidP="00C4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(по крупным и средним организациям),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DF209B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DF209B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DF209B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DF209B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DF209B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74F25" w:rsidRPr="00374F25" w:rsidTr="00DF209B">
        <w:trPr>
          <w:trHeight w:val="330"/>
        </w:trPr>
        <w:tc>
          <w:tcPr>
            <w:tcW w:w="7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Индикаторы развития экономического потенциала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DF209B">
        <w:trPr>
          <w:trHeight w:val="3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DF209B">
        <w:trPr>
          <w:trHeight w:val="30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промышленного производства,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млн.руб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29597,1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74F25" w:rsidRPr="00374F25" w:rsidTr="00DF209B">
        <w:trPr>
          <w:trHeight w:val="6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DF209B">
        <w:trPr>
          <w:trHeight w:val="3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изделия,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-13,8</w:t>
            </w:r>
          </w:p>
        </w:tc>
      </w:tr>
      <w:tr w:rsidR="00374F25" w:rsidRPr="00374F25" w:rsidTr="00DF209B">
        <w:trPr>
          <w:trHeight w:val="31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изделия,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</w:t>
            </w:r>
          </w:p>
        </w:tc>
      </w:tr>
      <w:tr w:rsidR="00374F25" w:rsidRPr="00374F25" w:rsidTr="00DF209B">
        <w:trPr>
          <w:trHeight w:val="70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заменители кофе; экстракты, эссенции и концентраты кофе или заменителей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кофе,тыс.тонн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74F25" w:rsidRPr="00374F25" w:rsidTr="00DF209B">
        <w:trPr>
          <w:trHeight w:val="37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жидкое, обработанное,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-15,5</w:t>
            </w:r>
          </w:p>
        </w:tc>
      </w:tr>
      <w:tr w:rsidR="00374F25" w:rsidRPr="00374F25" w:rsidTr="00DF209B">
        <w:trPr>
          <w:trHeight w:val="37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сыры, продукты сырные и творог,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6560BA" w:rsidP="0065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74F25" w:rsidRPr="00374F25" w:rsidTr="00DF209B">
        <w:trPr>
          <w:trHeight w:val="37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готовые для животных,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374F25" w:rsidRPr="00374F25" w:rsidTr="00DF209B">
        <w:trPr>
          <w:trHeight w:val="31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ящики из гофрированного картона,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млн.кв.м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374F25" w:rsidRPr="00374F25" w:rsidTr="00DF209B">
        <w:trPr>
          <w:trHeight w:val="9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Банки консервные из черных металлов, закрываемые пайкой или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отбортовкой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вместимостью менее 50 л, туб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374F25" w:rsidRPr="00374F25" w:rsidTr="00DF209B">
        <w:trPr>
          <w:trHeight w:val="61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плит, полос, труб и профилей,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74F25" w:rsidRPr="00374F25" w:rsidTr="00DF209B">
        <w:trPr>
          <w:trHeight w:val="60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асфальта или аналогичных материалов,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374F25" w:rsidRPr="00374F25" w:rsidTr="00DF209B">
        <w:trPr>
          <w:trHeight w:val="31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DF209B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74F25" w:rsidRPr="00374F25" w:rsidTr="00DF209B">
        <w:trPr>
          <w:trHeight w:val="37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A5418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8C7B88" w:rsidRPr="00374F25" w:rsidTr="00EA57F7">
        <w:trPr>
          <w:trHeight w:val="27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7B88" w:rsidRPr="00374F25" w:rsidTr="00EA57F7">
        <w:trPr>
          <w:trHeight w:val="57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1C1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3F6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зерна (в весе после доработки), тыс.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36FE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36FE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A11C1" w:rsidRPr="00374F25" w:rsidTr="00236FEB">
        <w:trPr>
          <w:trHeight w:val="37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36FE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36FE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A11C1" w:rsidRPr="00374F25" w:rsidTr="00236FEB">
        <w:trPr>
          <w:trHeight w:val="41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сахарной свеклы,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C469AE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-32,6</w:t>
            </w:r>
          </w:p>
        </w:tc>
      </w:tr>
      <w:tr w:rsidR="001A11C1" w:rsidRPr="00374F25" w:rsidTr="00236FEB">
        <w:trPr>
          <w:trHeight w:val="281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-29,1</w:t>
            </w:r>
          </w:p>
        </w:tc>
      </w:tr>
      <w:tr w:rsidR="001A11C1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подсолнечника (в весе после доработки),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A11C1" w:rsidRPr="00374F25" w:rsidTr="00236FEB">
        <w:trPr>
          <w:trHeight w:val="40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1A11C1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картофеля во всех категориях хозяйств,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</w:t>
            </w:r>
          </w:p>
        </w:tc>
      </w:tr>
      <w:tr w:rsidR="001A11C1" w:rsidRPr="00374F25" w:rsidTr="00236FEB">
        <w:trPr>
          <w:trHeight w:val="20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62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1A11C1" w:rsidRPr="00374F25" w:rsidTr="00236FEB">
        <w:trPr>
          <w:trHeight w:val="329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Соя, тыс.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1A11C1" w:rsidRPr="00374F25" w:rsidTr="00236FEB">
        <w:trPr>
          <w:trHeight w:val="32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2C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6265D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1A11C1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овощей во всех категориях хозяйств,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1A11C1" w:rsidRPr="00374F25" w:rsidTr="00236FEB">
        <w:trPr>
          <w:trHeight w:val="231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2C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</w:t>
            </w:r>
            <w:r w:rsidR="002C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A11C1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крестьянско-фермерских хозяйствах и</w:t>
            </w:r>
            <w:r w:rsidR="0023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A11C1" w:rsidRPr="00374F25" w:rsidTr="00236FEB">
        <w:trPr>
          <w:trHeight w:val="344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1A11C1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1A11C1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плодов и ягод во всех категориях хозяйств,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11C1" w:rsidRPr="00374F25" w:rsidTr="00236FEB">
        <w:trPr>
          <w:trHeight w:val="38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36FEB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11C1"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2C730B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1C1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1C1" w:rsidRDefault="009E1CE9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</w:tr>
      <w:tr w:rsidR="00236FEB" w:rsidRPr="00374F25" w:rsidTr="00236FEB">
        <w:trPr>
          <w:trHeight w:val="38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Default="00236FEB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винограда во всех категориях хозяйств,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Default="00713453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Default="00713453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374F25" w:rsidRDefault="002E785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EB" w:rsidRPr="00374F25" w:rsidRDefault="00713453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Default="00713453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Default="00713453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Default="00713453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8C7B88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мяса в живом весе во всех категориях хозяйств, тыс. тонн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EA57F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EA57F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EA57F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EA57F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EA57F7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8C7B88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236FEB" w:rsidRPr="00374F25" w:rsidTr="00236FEB">
        <w:trPr>
          <w:trHeight w:val="27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36FEB" w:rsidRPr="00374F25" w:rsidTr="00EA57F7">
        <w:trPr>
          <w:trHeight w:val="55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организациях (крупные и средние)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236FEB" w:rsidRPr="00374F25" w:rsidTr="00EA57F7">
        <w:trPr>
          <w:trHeight w:val="55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36FEB" w:rsidRPr="00374F25" w:rsidTr="00EA57F7">
        <w:trPr>
          <w:trHeight w:val="37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</w:tr>
      <w:tr w:rsidR="00236FEB" w:rsidRPr="00374F25" w:rsidTr="00EA57F7">
        <w:trPr>
          <w:trHeight w:val="58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во всех категориях хозяйств, тыс.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36FEB" w:rsidRPr="00374F25" w:rsidTr="00EA57F7">
        <w:trPr>
          <w:trHeight w:val="54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-3,3</w:t>
            </w:r>
          </w:p>
        </w:tc>
      </w:tr>
      <w:tr w:rsidR="00236FEB" w:rsidRPr="00374F25" w:rsidTr="00EA57F7">
        <w:trPr>
          <w:trHeight w:val="6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-11,0</w:t>
            </w:r>
          </w:p>
        </w:tc>
      </w:tr>
      <w:tr w:rsidR="00236FEB" w:rsidRPr="00374F25" w:rsidTr="00EA57F7">
        <w:trPr>
          <w:trHeight w:val="36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236FEB" w:rsidRPr="00374F25" w:rsidTr="00EA57F7">
        <w:trPr>
          <w:trHeight w:val="55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яиц во всех категориях хозяйств, млн. штук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36FEB" w:rsidRPr="00374F25" w:rsidTr="00EA57F7">
        <w:trPr>
          <w:trHeight w:val="55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236FEB" w:rsidRPr="00374F25" w:rsidTr="00236FEB">
        <w:trPr>
          <w:trHeight w:val="55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236FEB" w:rsidRPr="00374F25" w:rsidTr="00236FEB">
        <w:trPr>
          <w:trHeight w:val="54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FEB" w:rsidRPr="00374F25" w:rsidTr="00236FEB">
        <w:trPr>
          <w:trHeight w:val="69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крупного рогатого скота на конец отчетного периода во всех категориях хозяйств, голов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36FEB" w:rsidRPr="00374F25" w:rsidTr="009030FB">
        <w:trPr>
          <w:trHeight w:val="69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236FEB" w:rsidRPr="00374F25" w:rsidTr="009030FB">
        <w:trPr>
          <w:trHeight w:val="69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236FEB" w:rsidRPr="00374F25" w:rsidTr="009030FB">
        <w:trPr>
          <w:trHeight w:val="57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36FEB" w:rsidRPr="00374F25" w:rsidTr="00236FEB">
        <w:trPr>
          <w:trHeight w:val="27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EB" w:rsidRPr="000E15B6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36FEB" w:rsidRPr="00374F25" w:rsidTr="009030FB">
        <w:trPr>
          <w:trHeight w:val="6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овец и коз на конец года во всех категориях хозяйств, голов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</w:tr>
      <w:tr w:rsidR="00236FEB" w:rsidRPr="00374F25" w:rsidTr="009030FB">
        <w:trPr>
          <w:trHeight w:val="6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птиц на конец года во всех категориях хозяйств, тысяч голов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236FEB" w:rsidRPr="00374F25" w:rsidTr="009030FB">
        <w:trPr>
          <w:trHeight w:val="671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тонн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236FEB" w:rsidRPr="00374F25" w:rsidTr="009030FB">
        <w:trPr>
          <w:trHeight w:val="31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розничной торговли,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236FEB" w:rsidRPr="00374F25" w:rsidTr="009030FB">
        <w:trPr>
          <w:trHeight w:val="39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млн. руб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236FEB" w:rsidRPr="00374F25" w:rsidTr="009030FB">
        <w:trPr>
          <w:trHeight w:val="60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товаров и услуг по предприя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тиям транспорта, всего,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-22,5</w:t>
            </w:r>
          </w:p>
        </w:tc>
      </w:tr>
      <w:tr w:rsidR="00236FEB" w:rsidRPr="00374F25" w:rsidTr="009030FB">
        <w:trPr>
          <w:trHeight w:val="6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собственными силами по виду деятельности строительство, </w:t>
            </w:r>
          </w:p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236FEB" w:rsidRPr="00374F25" w:rsidTr="009030FB">
        <w:trPr>
          <w:trHeight w:val="31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домов, тыс.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="003F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-28,7</w:t>
            </w:r>
          </w:p>
        </w:tc>
      </w:tr>
      <w:tr w:rsidR="00236FEB" w:rsidRPr="00374F25" w:rsidTr="009030FB">
        <w:trPr>
          <w:trHeight w:val="63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-30,1</w:t>
            </w:r>
          </w:p>
        </w:tc>
      </w:tr>
      <w:tr w:rsidR="00236FEB" w:rsidRPr="00374F25" w:rsidTr="009030FB">
        <w:trPr>
          <w:trHeight w:val="42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3.Индикаторы финансовых показателей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FEB" w:rsidRPr="00374F25" w:rsidTr="009030FB">
        <w:trPr>
          <w:trHeight w:val="3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пр</w:t>
            </w:r>
            <w:r w:rsidR="003F6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ибыльных предприятий,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-27,4</w:t>
            </w:r>
          </w:p>
        </w:tc>
      </w:tr>
      <w:tr w:rsidR="00236FEB" w:rsidRPr="00374F25" w:rsidTr="009030FB">
        <w:trPr>
          <w:trHeight w:val="3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Убытки убыто</w:t>
            </w:r>
            <w:r w:rsidR="003F6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чных предприятий, млн.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-17,1</w:t>
            </w:r>
          </w:p>
        </w:tc>
      </w:tr>
      <w:tr w:rsidR="00236FEB" w:rsidRPr="00374F25" w:rsidTr="009030FB">
        <w:trPr>
          <w:trHeight w:val="469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901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Сальдированный финансовый результат,</w:t>
            </w:r>
          </w:p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млн.</w:t>
            </w:r>
            <w:r w:rsidR="003F6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-27,8</w:t>
            </w:r>
          </w:p>
        </w:tc>
      </w:tr>
      <w:tr w:rsidR="00236FEB" w:rsidRPr="00374F25" w:rsidTr="009030FB">
        <w:trPr>
          <w:trHeight w:val="3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4.Индикаторы развития малого предпринимательства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FEB" w:rsidRPr="00374F25" w:rsidTr="009030FB">
        <w:trPr>
          <w:trHeight w:val="57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хозяйствующих субъектов малого предпринимательства, единиц: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236FEB" w:rsidRPr="00374F25" w:rsidTr="009030FB">
        <w:trPr>
          <w:trHeight w:val="36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236FEB" w:rsidRPr="00374F25" w:rsidTr="009030FB">
        <w:trPr>
          <w:trHeight w:val="76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работников в малом предпринимательстве,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236FEB" w:rsidRPr="00374F25" w:rsidTr="009030FB">
        <w:trPr>
          <w:trHeight w:val="9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FEB" w:rsidRPr="00374F25" w:rsidRDefault="00236FEB" w:rsidP="0023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</w:t>
            </w:r>
            <w:bookmarkStart w:id="0" w:name="_GoBack"/>
            <w:bookmarkEnd w:id="0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ательства в расчете на 1000 человек населения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EB" w:rsidRPr="00374F25" w:rsidRDefault="00236FEB" w:rsidP="0023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0E15B6" w:rsidRDefault="000E15B6"/>
    <w:p w:rsidR="00F76CDE" w:rsidRDefault="00F76CDE"/>
    <w:p w:rsidR="00CA6420" w:rsidRDefault="00CA6420" w:rsidP="00CA6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6420" w:rsidRDefault="00CA6420" w:rsidP="00CA6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A6420" w:rsidRDefault="00CA6420" w:rsidP="00374F25">
      <w:pPr>
        <w:spacing w:after="0"/>
      </w:pPr>
      <w:proofErr w:type="spellStart"/>
      <w:r w:rsidRPr="00CA642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A642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85147D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Скрипиль</w:t>
      </w:r>
      <w:proofErr w:type="spellEnd"/>
    </w:p>
    <w:p w:rsidR="00CA6420" w:rsidRDefault="00CA6420"/>
    <w:p w:rsidR="00CA6420" w:rsidRDefault="00CA6420"/>
    <w:sectPr w:rsidR="00CA6420" w:rsidSect="00374F25"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50D" w:rsidRDefault="00C8750D" w:rsidP="00F40E32">
      <w:pPr>
        <w:spacing w:after="0" w:line="240" w:lineRule="auto"/>
      </w:pPr>
      <w:r>
        <w:separator/>
      </w:r>
    </w:p>
  </w:endnote>
  <w:endnote w:type="continuationSeparator" w:id="0">
    <w:p w:rsidR="00C8750D" w:rsidRDefault="00C8750D" w:rsidP="00F4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C1" w:rsidRDefault="001A11C1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13208</wp:posOffset>
              </wp:positionH>
              <wp:positionV relativeFrom="margin">
                <wp:posOffset>2760345</wp:posOffset>
              </wp:positionV>
              <wp:extent cx="727710" cy="32956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1C1" w:rsidRPr="00A80674" w:rsidRDefault="001A11C1" w:rsidP="00F40E32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5147D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1.05pt;margin-top:217.35pt;width:57.3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" o:allowincell="f" stroked="f">
              <v:textbox style="layout-flow:vertical">
                <w:txbxContent>
                  <w:p w:rsidR="001A11C1" w:rsidRPr="00A80674" w:rsidRDefault="001A11C1" w:rsidP="00F40E3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85147D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5</w: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50D" w:rsidRDefault="00C8750D" w:rsidP="00F40E32">
      <w:pPr>
        <w:spacing w:after="0" w:line="240" w:lineRule="auto"/>
      </w:pPr>
      <w:r>
        <w:separator/>
      </w:r>
    </w:p>
  </w:footnote>
  <w:footnote w:type="continuationSeparator" w:id="0">
    <w:p w:rsidR="00C8750D" w:rsidRDefault="00C8750D" w:rsidP="00F40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B6"/>
    <w:rsid w:val="000E15B6"/>
    <w:rsid w:val="00135C4F"/>
    <w:rsid w:val="001A11C1"/>
    <w:rsid w:val="00236FEB"/>
    <w:rsid w:val="002C730B"/>
    <w:rsid w:val="002E7857"/>
    <w:rsid w:val="00374F25"/>
    <w:rsid w:val="003758D1"/>
    <w:rsid w:val="00390F2A"/>
    <w:rsid w:val="003F6901"/>
    <w:rsid w:val="004E1CB8"/>
    <w:rsid w:val="00506ECF"/>
    <w:rsid w:val="00545B59"/>
    <w:rsid w:val="006265D9"/>
    <w:rsid w:val="006560BA"/>
    <w:rsid w:val="00660A60"/>
    <w:rsid w:val="00713453"/>
    <w:rsid w:val="007F4122"/>
    <w:rsid w:val="0085147D"/>
    <w:rsid w:val="008C256F"/>
    <w:rsid w:val="008C7B88"/>
    <w:rsid w:val="009030FB"/>
    <w:rsid w:val="00916BA3"/>
    <w:rsid w:val="009568AB"/>
    <w:rsid w:val="009D15D3"/>
    <w:rsid w:val="009E1CE9"/>
    <w:rsid w:val="00A00D8A"/>
    <w:rsid w:val="00A27CE8"/>
    <w:rsid w:val="00A5418B"/>
    <w:rsid w:val="00A80674"/>
    <w:rsid w:val="00AE0985"/>
    <w:rsid w:val="00B655F4"/>
    <w:rsid w:val="00B91A12"/>
    <w:rsid w:val="00BD54C9"/>
    <w:rsid w:val="00BF6730"/>
    <w:rsid w:val="00C344E2"/>
    <w:rsid w:val="00C4607C"/>
    <w:rsid w:val="00C469AE"/>
    <w:rsid w:val="00C8750D"/>
    <w:rsid w:val="00CA6420"/>
    <w:rsid w:val="00D97F18"/>
    <w:rsid w:val="00DA65A6"/>
    <w:rsid w:val="00DB77D9"/>
    <w:rsid w:val="00DF209B"/>
    <w:rsid w:val="00E36E9D"/>
    <w:rsid w:val="00E675D6"/>
    <w:rsid w:val="00EA57F7"/>
    <w:rsid w:val="00F0088C"/>
    <w:rsid w:val="00F26F8B"/>
    <w:rsid w:val="00F40E32"/>
    <w:rsid w:val="00F76CDE"/>
    <w:rsid w:val="00F963CC"/>
    <w:rsid w:val="00FA431C"/>
    <w:rsid w:val="00FC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E1076"/>
  <w15:chartTrackingRefBased/>
  <w15:docId w15:val="{1E94F839-69B1-4171-8CB5-44A7A04D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E32"/>
  </w:style>
  <w:style w:type="paragraph" w:styleId="a5">
    <w:name w:val="footer"/>
    <w:basedOn w:val="a"/>
    <w:link w:val="a6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E32"/>
  </w:style>
  <w:style w:type="paragraph" w:styleId="a7">
    <w:name w:val="Balloon Text"/>
    <w:basedOn w:val="a"/>
    <w:link w:val="a8"/>
    <w:uiPriority w:val="99"/>
    <w:semiHidden/>
    <w:unhideWhenUsed/>
    <w:rsid w:val="00F7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D0A16-47F2-4C89-8E73-98EC7241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Кульбашная Наташа</cp:lastModifiedBy>
  <cp:revision>31</cp:revision>
  <cp:lastPrinted>2019-10-25T12:21:00Z</cp:lastPrinted>
  <dcterms:created xsi:type="dcterms:W3CDTF">2019-04-29T13:52:00Z</dcterms:created>
  <dcterms:modified xsi:type="dcterms:W3CDTF">2019-10-25T12:21:00Z</dcterms:modified>
</cp:coreProperties>
</file>